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2962-</w:t>
      </w:r>
      <w:r>
        <w:rPr>
          <w:rFonts w:ascii="Times New Roman" w:eastAsia="Times New Roman" w:hAnsi="Times New Roman" w:cs="Times New Roman"/>
          <w:sz w:val="28"/>
          <w:szCs w:val="28"/>
        </w:rPr>
        <w:t>2803/2025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Ю.Б.,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оказанную коммунальную услугу по обращению с твердыми коммунальными от</w:t>
      </w:r>
      <w:r>
        <w:rPr>
          <w:rFonts w:ascii="Times New Roman" w:eastAsia="Times New Roman" w:hAnsi="Times New Roman" w:cs="Times New Roman"/>
          <w:sz w:val="28"/>
          <w:szCs w:val="28"/>
        </w:rPr>
        <w:t>ходами,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стец АО «Югра-Экология» обратился с исковым заявлением к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оказанную коммунальную услугу по обращению с твердыми коммунальными отходами.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мотивированы тем, что ответчики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долевыми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собственниками </w:t>
      </w:r>
      <w:r>
        <w:rPr>
          <w:rFonts w:ascii="Times New Roman" w:eastAsia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Style w:val="cat-UserDefinedgrp-8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8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каждому собственнику принадлежит по ½ доли в праве. АО «Югра-Экология» является региональным оператором по обращению с твердыми коммунальными отходами. Размер неоплаченной задолженности у </w:t>
      </w:r>
      <w:r>
        <w:rPr>
          <w:rFonts w:ascii="Times New Roman" w:eastAsia="Times New Roman" w:hAnsi="Times New Roman" w:cs="Times New Roman"/>
          <w:sz w:val="28"/>
          <w:szCs w:val="28"/>
        </w:rPr>
        <w:t>каждого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</w:rPr>
        <w:t>по лицевому счету №</w:t>
      </w:r>
      <w:r>
        <w:rPr>
          <w:rStyle w:val="cat-UserDefinedgrp-8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доли в праве собственности за период с 01.06.2024 по 28.02.2025 </w:t>
      </w:r>
      <w:r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2225,25 руб., пени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1186,63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Определениями об отмене судебных приказов от 29.04.2025 судом на основании возражений должников отменены судебные приказы по делам №2-1189-2803/2025 и №2-1190-2803/2025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оплате коммунальной услуги по обращению с ТКО за период с 01.06.2024 по 28.02.2025. С учетом изложенного, ис</w:t>
      </w:r>
      <w:r>
        <w:rPr>
          <w:rFonts w:ascii="Times New Roman" w:eastAsia="Times New Roman" w:hAnsi="Times New Roman" w:cs="Times New Roman"/>
          <w:sz w:val="28"/>
          <w:szCs w:val="28"/>
        </w:rPr>
        <w:t>тец просит взыскать с ответчиков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коммунальной услуги по обращению с ТКО</w:t>
      </w:r>
      <w:r>
        <w:rPr>
          <w:rFonts w:ascii="Times New Roman" w:eastAsia="Times New Roman" w:hAnsi="Times New Roman" w:cs="Times New Roman"/>
          <w:sz w:val="28"/>
          <w:szCs w:val="28"/>
        </w:rPr>
        <w:t>, образовавшуюся за период с 01.06.2024 по 28.02.2025 в размере 2225,25 руб. и сумму пени в размере 1186,63 руб. с каждого согласно их доле в праве собственности, а также расходы по оплате государственной пошлины в размере 2000 руб. с каждого.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истца в судебном заседании участия не принимал, до начала судебного заседания от представителя истца Гуровой А.М. поступило ходатайство о рассмотрении дела в её отсутствие.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Ответчики в судебное заседание не явились, о месте и времени судебного заседания извещены надлежащим образом, об отложении судебного заседания не ходатайствовали.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озражений на исковое заявление, объяснений по существу заявленных требований ответчиками не представлено.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ст.167 ГПК РФ, счел возможным рассмотреть дело в отсутствии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упрощенного производства по делу </w:t>
      </w:r>
      <w:r>
        <w:rPr>
          <w:rFonts w:ascii="Times New Roman" w:eastAsia="Times New Roman" w:hAnsi="Times New Roman" w:cs="Times New Roman"/>
          <w:sz w:val="28"/>
          <w:szCs w:val="28"/>
        </w:rPr>
        <w:t>24.10.2025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Шевчук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заявление об уточнении исковых требований,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23.09.2025 и 13.10.2025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ответчики произвели оплату долга в общем размере 7000,42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п</w:t>
      </w:r>
      <w:r>
        <w:rPr>
          <w:rFonts w:ascii="Times New Roman" w:eastAsia="Times New Roman" w:hAnsi="Times New Roman" w:cs="Times New Roman"/>
          <w:sz w:val="28"/>
          <w:szCs w:val="28"/>
        </w:rPr>
        <w:t>осле обращения с исковым заявлением и возбу</w:t>
      </w:r>
      <w:r>
        <w:rPr>
          <w:rFonts w:ascii="Times New Roman" w:eastAsia="Times New Roman" w:hAnsi="Times New Roman" w:cs="Times New Roman"/>
          <w:sz w:val="28"/>
          <w:szCs w:val="28"/>
        </w:rPr>
        <w:t>ждения судом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24.09.2025с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отменен</w:t>
      </w:r>
      <w:r>
        <w:rPr>
          <w:rFonts w:ascii="Times New Roman" w:eastAsia="Times New Roman" w:hAnsi="Times New Roman" w:cs="Times New Roman"/>
          <w:sz w:val="28"/>
          <w:szCs w:val="28"/>
        </w:rPr>
        <w:t>ы судебные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</w:rPr>
        <w:t>ы по делам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№2-2845-2803/2025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№2-2846-2803/2025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9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АО «Югра-Экология» задолженности по оплате коммунальных услуг по обращению с ТКО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01.03.2023 по 31.08.2023 и с 01.03.2025 по 31.07.2025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626,45 руб., пени за период с 01.03.2025 по 31.0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7.2025 в размере 533,34 руб. с каждого. В связи с добровольной оплатой задолженности в размере 7000, 42 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истец </w:t>
      </w:r>
      <w:r>
        <w:rPr>
          <w:rFonts w:ascii="Times New Roman" w:eastAsia="Times New Roman" w:hAnsi="Times New Roman" w:cs="Times New Roman"/>
          <w:sz w:val="28"/>
          <w:szCs w:val="28"/>
        </w:rPr>
        <w:t>уменьшил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исковые требования в части основного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лицевому счету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2702,98 руб., с учетом доли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праве </w:t>
      </w:r>
      <w:r>
        <w:rPr>
          <w:rFonts w:ascii="Times New Roman" w:eastAsia="Times New Roman" w:hAnsi="Times New Roman" w:cs="Times New Roman"/>
          <w:sz w:val="28"/>
          <w:szCs w:val="28"/>
        </w:rPr>
        <w:t>до 1351,49 руб. с каждого собственника,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ответчиков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общем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3439,94 руб., начисленные за периоды с 01.03.2023 по 31.08.20</w:t>
      </w:r>
      <w:r>
        <w:rPr>
          <w:rFonts w:ascii="Times New Roman" w:eastAsia="Times New Roman" w:hAnsi="Times New Roman" w:cs="Times New Roman"/>
          <w:sz w:val="28"/>
          <w:szCs w:val="28"/>
        </w:rPr>
        <w:t>23 и с 01.03.2025 по 31.07.2025, с учетом доли взыскать с каждого собственника 1719,97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02.12.2025 от представителя истца Шевчук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вновь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заявление об уточнении исковых требований, согласно которому истец </w:t>
      </w:r>
      <w:r>
        <w:rPr>
          <w:rFonts w:ascii="Times New Roman" w:eastAsia="Times New Roman" w:hAnsi="Times New Roman" w:cs="Times New Roman"/>
          <w:sz w:val="28"/>
          <w:szCs w:val="28"/>
        </w:rPr>
        <w:t>уменьшил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исковые требования в связи с добровольной оплатой и перерасчетом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0 руб., </w:t>
      </w:r>
      <w:r>
        <w:rPr>
          <w:rFonts w:ascii="Times New Roman" w:eastAsia="Times New Roman" w:hAnsi="Times New Roman" w:cs="Times New Roman"/>
          <w:sz w:val="28"/>
          <w:szCs w:val="28"/>
        </w:rPr>
        <w:t>и просит взыскать с ответчиков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4000 руб., по 2000руб. с каждого ответчика.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пришел к следующему.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ч.1 ст.153 Жилищного кодекса Российской Федерации (далее-ЖК РФ) граждане и организации обязаны своевременно и полностью вносить плату за жилое помещение и коммунальные услуги.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п.5 ч.2 ст.153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ч.4 ст.154 ЖК РФ плата за коммунальные услуги, в том числе, включает в себя плату за обращение с твердыми коммунальными отходами.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п.1 ст.24.6 Федерального закона от 24 июня 1998 года №89-ФЗ «Об отходах производства и потребления» (далее-Федеральный закон об отходах производства и потребления) обращение с твердыми коммунальными отходами обеспечивается региональными операторами. 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 ст.24.7 Федерального закона об отходах производства и потребления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п.2 ст.24.7 Федерального закона об отходах производства и потребления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п.8.17 Правил обращения с твердыми коммунальными отходами, утвержденных постановлением Правительства РФ от 12 ноября 2016 г. №1156 «</w:t>
      </w:r>
      <w:r>
        <w:rPr>
          <w:rFonts w:ascii="Times New Roman" w:eastAsia="Times New Roman" w:hAnsi="Times New Roman" w:cs="Times New Roman"/>
          <w:sz w:val="28"/>
          <w:szCs w:val="28"/>
        </w:rPr>
        <w:t>Об обращении с твердыми коммунальными отходами и внесении изменения в постановление Правительства Российской Федерации от 25 августа 2008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№641»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Правила №1156)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</w:t>
      </w:r>
      <w:hyperlink r:id="rId4" w:anchor="/document/12112084/entry/24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«Об отходах производства и потребления» договора на оказание услуг по обращению с твердыми коммунальными отходами всеми доступными способами, в том числе путем размещения соответствующей информации на своем официальном сайте в информационно-телекоммуникационной сети «Интернет», а также в средствах массовой информации.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Региональный оператор в течение 10 рабочих дней со дня утверждения в установленном порядке единого тарифа на услугу регионального оператора на 1-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действия соглашения размещает одновременно в печатных средствах массовой информации, установленных для официального опубликования правовых актов органов государственной власти субъекта Российской Федерации, и на своем официальном сайте в информационно-телекоммуникационной сети «Интернет»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71540160/entry/108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8.5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настоящих Правил. Заявка потребителя рассматривается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71540160/entry/108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8.8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8.16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настоящих Правил.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потребитель не направил региональному оператору заявку потребителя и документы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71540160/entry/108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8.5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настоящих Правил в указанный срок,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Единый тариф на услугу регионального оператора установлен приказами Региональной службы по тарифам по Ханты-Мансийскому автономному округу – Югре.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04 апреля 2016 года №269 «Об определении нормативов накопления твердых коммунальных отходов», установлен порядок определения нормативов накопления твердых коммунальных отходов, включающий в себя процедуры сбора, анализа и расчета данных о массе и объеме накапливаемых отходов с учетом их сезонных изменений.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нормативов накопления твердых коммунальных отходов отнесено к полномочиям органов местного самоуправления Ханты-Мансийского автономного округа - Югры, что следует из Закона Ханты-Мансийского автономного округа – Югры от 17 ноября 2016 года №79-оз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Ханты-Мансийска от 25.12.2017 №1256 «Об утверждении нормативов накопления твердых коммунальных отходов на территории города Ханты-Мансийска»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 накопления твердых коммунальных отходов по категории объекта «</w:t>
      </w:r>
      <w:r>
        <w:rPr>
          <w:rFonts w:ascii="Times New Roman" w:eastAsia="Times New Roman" w:hAnsi="Times New Roman" w:cs="Times New Roman"/>
          <w:sz w:val="28"/>
          <w:szCs w:val="28"/>
        </w:rPr>
        <w:t>многоквартирные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1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2,19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куб. м/год.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 и 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становлено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АО «Югра-Экология» является региональным оператором по обращению с твердыми коммунальными отходами. Зоной деятельности регионального оператора в соответствии с Соглашением об организации деятельности по обращению с твердыми коммунальными отходами №25 от 02.04.2018, заключенным между Департаментом промышленности ХМА-Югры и АО «Югра-Экология», является, в числе прочего, территория городского округа город Ханты-Мансийск.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Типовая форма договора оказания услуг по обращению с твердыми коммунальными отходами размещена в газете «Новости Югры» выпуск №7 (19481) от 24.01.2019.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положения п.8.17 Правил №1156 договор оказания услуг по обращению с твердыми коммунальными отходами считается заключенным на 16-й рабочий день после размещения региональным оператором предложения о его заключении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0rplc-9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Горняков </w:t>
      </w:r>
      <w:r>
        <w:rPr>
          <w:rStyle w:val="cat-UserDefinedgrp-79rplc-9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долевыми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4rplc-9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подтверждается Выпиской из Единого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рственного реестра недвижимости и не оспаривается ответчиками.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</w:t>
      </w:r>
      <w:r>
        <w:rPr>
          <w:rFonts w:ascii="Times New Roman" w:eastAsia="Times New Roman" w:hAnsi="Times New Roman" w:cs="Times New Roman"/>
          <w:sz w:val="28"/>
          <w:szCs w:val="28"/>
        </w:rPr>
        <w:t>разом, между истцом и ответчиками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установленном порядке заключен договор по обращению с твердыми бытовыми отходами в отношении объекта, находящегося в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Style w:val="cat-UserDefinedgrp-84rplc-9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ст.309 ГК РФ обязательства должны исполняться надлежащим образом в соответствии с условиями обязательства и требованиями закона, иных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правовых актов, а при отсутствии таких условий и требований в соответствии с обычаями делового оборота или иными обычно предъявляемыми требованиями.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о</w:t>
      </w:r>
      <w:r>
        <w:rPr>
          <w:rFonts w:ascii="Times New Roman" w:eastAsia="Times New Roman" w:hAnsi="Times New Roman" w:cs="Times New Roman"/>
          <w:sz w:val="28"/>
          <w:szCs w:val="28"/>
        </w:rPr>
        <w:t>тветчиками не представлено доказательств, что ими надлежащим образом исполняются обязательства по оплате оказанных услуг.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нен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адлежащим исполнением ответчиками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 по оплате коммунальной услуги по обращению с твердыми коммунальными отходами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01.06.2024 по 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образовалась задолженность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4450,50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ненадлежащим исполнением обязательств по оплате коммунальной услуги по обращению с твердыми коммунальными отходами, ответчикам в порядке п.14 ст.155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РФ начислены пени за период с 01.06.2024 по 28.02.2025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2373,26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18.04.2025 вынесены судебные приказы по делам №2-1189-2803/2025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№2-1190-2803/2025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5rplc-10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6rplc-10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АО «Югра-Экология» задолженности по оплате коммунальных услуг по обращению с твердыми коммунальными отходами в размере 2225,25 руб. за период с 01.06.2024 по 28.02.2025, пени в размере в размере 1186,63 руб. за период с 01.06.2024 по 28.02.202 с каждого.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Определениями суда от 29.04.2025 судебные приказы отменены по возражениям ответчиков.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18.09.2025 вынесены судебные приказы по делам №2-2846-2803/2025 и №2-2845-2803/2025 о взыскании с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5rplc-1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6rplc-1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АО «Югра-Экология» задолженности по оплате коммунальных услуг по обращению с твердыми коммунальными отходами в размере 2626,45 руб. за период с 01.03.2023 по 31.08.2023 и с 01.03.2025 по 31.07.2025, пени в размере 533,34 руб. за период с 01.03.2025 по 31.07.2025 с каждого.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Определениями суда от 24.09.2025 данные судебные приказы отменены по возражениям ответчиков.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 сумма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периоды с 01.06.2024 по 28.02.2025,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01.03.2023 по 31.08.2023 и с 01.03.2025 по 31.07.2025 по лицевому счету составила 9703,4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(4450,50 руб. +5252,90 руб.)</w:t>
      </w:r>
      <w:r>
        <w:rPr>
          <w:rFonts w:ascii="Times New Roman" w:eastAsia="Times New Roman" w:hAnsi="Times New Roman" w:cs="Times New Roman"/>
          <w:sz w:val="28"/>
          <w:szCs w:val="28"/>
        </w:rPr>
        <w:t>, по пени в размере 3439,94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(2373,26 руб. + 1066,68 руб.)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Ответчики сумму задолженности и размер пени не оспаривают и, согласно заявлению представителя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23.09.2025 и 13.10.2025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произвели оплату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взыскиваемой </w:t>
      </w:r>
      <w:r>
        <w:rPr>
          <w:rFonts w:ascii="Times New Roman" w:eastAsia="Times New Roman" w:hAnsi="Times New Roman" w:cs="Times New Roman"/>
          <w:sz w:val="28"/>
          <w:szCs w:val="28"/>
        </w:rPr>
        <w:t>задолж</w:t>
      </w:r>
      <w:r>
        <w:rPr>
          <w:rFonts w:ascii="Times New Roman" w:eastAsia="Times New Roman" w:hAnsi="Times New Roman" w:cs="Times New Roman"/>
          <w:sz w:val="28"/>
          <w:szCs w:val="28"/>
        </w:rPr>
        <w:t>енности в размере 7000,42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добровольной оплаты задолженности сумма основной задолженности составила 2702,98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(9703,4 руб. – 7000, 42 руб.)</w:t>
      </w:r>
      <w:r>
        <w:rPr>
          <w:rFonts w:ascii="Times New Roman" w:eastAsia="Times New Roman" w:hAnsi="Times New Roman" w:cs="Times New Roman"/>
          <w:sz w:val="28"/>
          <w:szCs w:val="28"/>
        </w:rPr>
        <w:t>, сумма пени 3439,94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заявлению представителя истца от 02.12.2025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произведенным перерасчетом сумма задолженности ответчиков составляет 0 руб. как по основному долг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так и по пеням.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чем, исковое заявление АО «Югра-Экология» о взыскании задолженности по оплате услуг по обращению с тве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дыми коммуна</w:t>
      </w:r>
      <w:r>
        <w:rPr>
          <w:rFonts w:ascii="Times New Roman" w:eastAsia="Times New Roman" w:hAnsi="Times New Roman" w:cs="Times New Roman"/>
          <w:sz w:val="28"/>
          <w:szCs w:val="28"/>
        </w:rPr>
        <w:t>льными отходами и пени не подле</w:t>
      </w:r>
      <w:r>
        <w:rPr>
          <w:rFonts w:ascii="Times New Roman" w:eastAsia="Times New Roman" w:hAnsi="Times New Roman" w:cs="Times New Roman"/>
          <w:sz w:val="28"/>
          <w:szCs w:val="28"/>
        </w:rPr>
        <w:t>жит удовлетво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Разрешая вопрос о распределении судебных расходов, суд приходит к следующему.</w:t>
      </w:r>
    </w:p>
    <w:p>
      <w:pPr>
        <w:spacing w:before="0" w:after="0"/>
        <w:ind w:right="2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ч.1 ст.88 ГПК РФ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удебные расходы состоят из </w:t>
      </w:r>
      <w:hyperlink r:id="rId4" w:anchor="/document/10900200/entry/20025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государственной пошлины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2128809/entry/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издержек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связанных с рассмотрением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и подтверждается платежными поручениями №00БП-</w:t>
      </w:r>
      <w:r>
        <w:rPr>
          <w:rFonts w:ascii="Times New Roman" w:eastAsia="Times New Roman" w:hAnsi="Times New Roman" w:cs="Times New Roman"/>
          <w:sz w:val="28"/>
          <w:szCs w:val="28"/>
        </w:rPr>
        <w:t>001968 от 05.03.2025 на сумму 2000 руб.</w:t>
      </w:r>
      <w:r>
        <w:rPr>
          <w:rFonts w:ascii="Times New Roman" w:eastAsia="Times New Roman" w:hAnsi="Times New Roman" w:cs="Times New Roman"/>
          <w:sz w:val="28"/>
          <w:szCs w:val="28"/>
        </w:rPr>
        <w:t>, №00БП-</w:t>
      </w:r>
      <w:r>
        <w:rPr>
          <w:rFonts w:ascii="Times New Roman" w:eastAsia="Times New Roman" w:hAnsi="Times New Roman" w:cs="Times New Roman"/>
          <w:sz w:val="28"/>
          <w:szCs w:val="28"/>
        </w:rPr>
        <w:t>008834 от 11.08.2025 на сумму 2000 руб.</w:t>
      </w:r>
      <w:r>
        <w:rPr>
          <w:rFonts w:ascii="Times New Roman" w:eastAsia="Times New Roman" w:hAnsi="Times New Roman" w:cs="Times New Roman"/>
          <w:sz w:val="28"/>
          <w:szCs w:val="28"/>
        </w:rPr>
        <w:t>, что истцом при обращении с настоящим иском в суд понесены расходы по уплате государственной пошлины в размере 4000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anchor="/document/12128809/entry/98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anchor="/document/12128809/entry/101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ст.101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 в случае, если истец не поддерживает свои требования вследствие добровольного удовлетворения их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предъявления иска, все понесенные истцом по делу судебные расходы, в том числе расходы на оплату услуг представителя, по просьбе истца взыскиваются с ответчика.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anchor="/document/71330124/entry/2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абз.2 п.26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Пленума Верховного Суда РФ от 21.01.2016 №1 «О некоторых вопросах применения законодательства о возмещении издержек, связанных с рассмотрением дела» отказ </w:t>
      </w:r>
      <w:r>
        <w:rPr>
          <w:rFonts w:ascii="Times New Roman" w:eastAsia="Times New Roman" w:hAnsi="Times New Roman" w:cs="Times New Roman"/>
          <w:sz w:val="28"/>
          <w:szCs w:val="28"/>
        </w:rPr>
        <w:t>от 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Следовательно, в случае добровольного удовлетворения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обращения истца в суд и принятия судебного решения по такому делу судебные издержки также подлежат взысканию с ответчика.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ответчики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произвели оплату задолженности после предъявления иска в суд, с ответчиков подлежат взысканию расходы по оплате государственной пошлины в размере 4000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соразмерно их доле в праве собственности.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7rplc-1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8rplc-1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оказанную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добровольным удовлетворением требований после предъявления иска в суд.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5rplc-1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АО «Югра-Экология» рас</w:t>
      </w:r>
      <w:r>
        <w:rPr>
          <w:rFonts w:ascii="Times New Roman" w:eastAsia="Times New Roman" w:hAnsi="Times New Roman" w:cs="Times New Roman"/>
          <w:sz w:val="28"/>
          <w:szCs w:val="28"/>
        </w:rPr>
        <w:t>ходы по оплате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ударственной пошлины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Горняковой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6rplc-17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АО «Югра-Экология» расходы по оплате государственной пошлины в размере 2000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</w:t>
      </w:r>
      <w:r>
        <w:rPr>
          <w:rFonts w:ascii="Times New Roman" w:eastAsia="Times New Roman" w:hAnsi="Times New Roman" w:cs="Times New Roman"/>
          <w:sz w:val="28"/>
          <w:szCs w:val="28"/>
        </w:rPr>
        <w:t>вированное решение составлено 11</w:t>
      </w:r>
      <w:r>
        <w:rPr>
          <w:rFonts w:ascii="Times New Roman" w:eastAsia="Times New Roman" w:hAnsi="Times New Roman" w:cs="Times New Roman"/>
          <w:sz w:val="28"/>
          <w:szCs w:val="28"/>
        </w:rPr>
        <w:t>.12.2025 по инициативе суда.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77rplc-7">
    <w:name w:val="cat-UserDefined grp-77 rplc-7"/>
    <w:basedOn w:val="DefaultParagraphFont"/>
  </w:style>
  <w:style w:type="character" w:customStyle="1" w:styleId="cat-UserDefinedgrp-78rplc-9">
    <w:name w:val="cat-UserDefined grp-78 rplc-9"/>
    <w:basedOn w:val="DefaultParagraphFont"/>
  </w:style>
  <w:style w:type="character" w:customStyle="1" w:styleId="cat-UserDefinedgrp-79rplc-12">
    <w:name w:val="cat-UserDefined grp-79 rplc-12"/>
    <w:basedOn w:val="DefaultParagraphFont"/>
  </w:style>
  <w:style w:type="character" w:customStyle="1" w:styleId="cat-UserDefinedgrp-80rplc-14">
    <w:name w:val="cat-UserDefined grp-80 rplc-14"/>
    <w:basedOn w:val="DefaultParagraphFont"/>
  </w:style>
  <w:style w:type="character" w:customStyle="1" w:styleId="cat-UserDefinedgrp-84rplc-16">
    <w:name w:val="cat-UserDefined grp-84 rplc-16"/>
    <w:basedOn w:val="DefaultParagraphFont"/>
  </w:style>
  <w:style w:type="character" w:customStyle="1" w:styleId="cat-UserDefinedgrp-81rplc-17">
    <w:name w:val="cat-UserDefined grp-81 rplc-17"/>
    <w:basedOn w:val="DefaultParagraphFont"/>
  </w:style>
  <w:style w:type="character" w:customStyle="1" w:styleId="cat-UserDefinedgrp-82rplc-19">
    <w:name w:val="cat-UserDefined grp-82 rplc-19"/>
    <w:basedOn w:val="DefaultParagraphFont"/>
  </w:style>
  <w:style w:type="character" w:customStyle="1" w:styleId="cat-UserDefinedgrp-80rplc-26">
    <w:name w:val="cat-UserDefined grp-80 rplc-26"/>
    <w:basedOn w:val="DefaultParagraphFont"/>
  </w:style>
  <w:style w:type="character" w:customStyle="1" w:styleId="cat-UserDefinedgrp-79rplc-28">
    <w:name w:val="cat-UserDefined grp-79 rplc-28"/>
    <w:basedOn w:val="DefaultParagraphFont"/>
  </w:style>
  <w:style w:type="character" w:customStyle="1" w:styleId="cat-UserDefinedgrp-79rplc-44">
    <w:name w:val="cat-UserDefined grp-79 rplc-44"/>
    <w:basedOn w:val="DefaultParagraphFont"/>
  </w:style>
  <w:style w:type="character" w:customStyle="1" w:styleId="cat-UserDefinedgrp-83rplc-46">
    <w:name w:val="cat-UserDefined grp-83 rplc-46"/>
    <w:basedOn w:val="DefaultParagraphFont"/>
  </w:style>
  <w:style w:type="character" w:customStyle="1" w:styleId="cat-UserDefinedgrp-80rplc-92">
    <w:name w:val="cat-UserDefined grp-80 rplc-92"/>
    <w:basedOn w:val="DefaultParagraphFont"/>
  </w:style>
  <w:style w:type="character" w:customStyle="1" w:styleId="cat-UserDefinedgrp-79rplc-94">
    <w:name w:val="cat-UserDefined grp-79 rplc-94"/>
    <w:basedOn w:val="DefaultParagraphFont"/>
  </w:style>
  <w:style w:type="character" w:customStyle="1" w:styleId="cat-UserDefinedgrp-84rplc-96">
    <w:name w:val="cat-UserDefined grp-84 rplc-96"/>
    <w:basedOn w:val="DefaultParagraphFont"/>
  </w:style>
  <w:style w:type="character" w:customStyle="1" w:styleId="cat-UserDefinedgrp-84rplc-98">
    <w:name w:val="cat-UserDefined grp-84 rplc-98"/>
    <w:basedOn w:val="DefaultParagraphFont"/>
  </w:style>
  <w:style w:type="character" w:customStyle="1" w:styleId="cat-UserDefinedgrp-85rplc-107">
    <w:name w:val="cat-UserDefined grp-85 rplc-107"/>
    <w:basedOn w:val="DefaultParagraphFont"/>
  </w:style>
  <w:style w:type="character" w:customStyle="1" w:styleId="cat-UserDefinedgrp-86rplc-109">
    <w:name w:val="cat-UserDefined grp-86 rplc-109"/>
    <w:basedOn w:val="DefaultParagraphFont"/>
  </w:style>
  <w:style w:type="character" w:customStyle="1" w:styleId="cat-UserDefinedgrp-85rplc-119">
    <w:name w:val="cat-UserDefined grp-85 rplc-119"/>
    <w:basedOn w:val="DefaultParagraphFont"/>
  </w:style>
  <w:style w:type="character" w:customStyle="1" w:styleId="cat-UserDefinedgrp-86rplc-121">
    <w:name w:val="cat-UserDefined grp-86 rplc-121"/>
    <w:basedOn w:val="DefaultParagraphFont"/>
  </w:style>
  <w:style w:type="character" w:customStyle="1" w:styleId="cat-UserDefinedgrp-77rplc-165">
    <w:name w:val="cat-UserDefined grp-77 rplc-165"/>
    <w:basedOn w:val="DefaultParagraphFont"/>
  </w:style>
  <w:style w:type="character" w:customStyle="1" w:styleId="cat-UserDefinedgrp-78rplc-167">
    <w:name w:val="cat-UserDefined grp-78 rplc-167"/>
    <w:basedOn w:val="DefaultParagraphFont"/>
  </w:style>
  <w:style w:type="character" w:customStyle="1" w:styleId="cat-UserDefinedgrp-85rplc-169">
    <w:name w:val="cat-UserDefined grp-85 rplc-169"/>
    <w:basedOn w:val="DefaultParagraphFont"/>
  </w:style>
  <w:style w:type="character" w:customStyle="1" w:styleId="cat-UserDefinedgrp-86rplc-173">
    <w:name w:val="cat-UserDefined grp-86 rplc-17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